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DF5C" w14:textId="2CEFF979" w:rsidR="00C233F3" w:rsidRDefault="000C4833" w:rsidP="00C233F3">
      <w:pPr>
        <w:autoSpaceDE w:val="0"/>
        <w:autoSpaceDN w:val="0"/>
        <w:adjustRightInd w:val="0"/>
        <w:spacing w:after="0"/>
        <w:rPr>
          <w:rFonts w:ascii="Arial" w:hAnsi="Arial" w:cs="Arial"/>
          <w:b/>
          <w:sz w:val="20"/>
          <w:szCs w:val="20"/>
        </w:rPr>
      </w:pPr>
      <w:r>
        <w:rPr>
          <w:rFonts w:ascii="Arial" w:hAnsi="Arial" w:cs="Arial"/>
          <w:b/>
          <w:sz w:val="20"/>
          <w:szCs w:val="20"/>
        </w:rPr>
        <w:t>April 2026</w:t>
      </w:r>
    </w:p>
    <w:p w14:paraId="2A48A523" w14:textId="77777777" w:rsidR="00CC4269" w:rsidRDefault="00CC4269" w:rsidP="00CC4269">
      <w:pPr>
        <w:autoSpaceDE w:val="0"/>
        <w:autoSpaceDN w:val="0"/>
        <w:adjustRightInd w:val="0"/>
        <w:spacing w:after="0"/>
        <w:rPr>
          <w:rFonts w:ascii="Arial" w:hAnsi="Arial" w:cs="Arial"/>
          <w:sz w:val="20"/>
          <w:szCs w:val="20"/>
        </w:rPr>
      </w:pPr>
    </w:p>
    <w:p w14:paraId="107B5A1F" w14:textId="77777777" w:rsidR="00CC4269" w:rsidRDefault="00CC4269" w:rsidP="00CC4269">
      <w:pPr>
        <w:autoSpaceDE w:val="0"/>
        <w:autoSpaceDN w:val="0"/>
        <w:adjustRightInd w:val="0"/>
        <w:spacing w:after="0"/>
        <w:rPr>
          <w:rFonts w:ascii="Arial" w:hAnsi="Arial" w:cs="Arial"/>
          <w:sz w:val="20"/>
          <w:szCs w:val="20"/>
        </w:rPr>
      </w:pPr>
    </w:p>
    <w:p w14:paraId="673D1FDD" w14:textId="77777777" w:rsidR="00F5059A" w:rsidRDefault="00F5059A" w:rsidP="00F5059A">
      <w:pPr>
        <w:rPr>
          <w:rFonts w:ascii="Arial" w:hAnsi="Arial" w:cs="Arial"/>
        </w:rPr>
      </w:pPr>
    </w:p>
    <w:p w14:paraId="252CA017" w14:textId="77777777" w:rsidR="00E21CDA" w:rsidRPr="00E21CDA" w:rsidRDefault="00E21CDA" w:rsidP="00E21CDA">
      <w:pPr>
        <w:rPr>
          <w:rFonts w:ascii="Arial" w:hAnsi="Arial" w:cs="Arial"/>
          <w:b/>
          <w:bCs/>
        </w:rPr>
      </w:pPr>
      <w:r w:rsidRPr="00E21CDA">
        <w:rPr>
          <w:rFonts w:ascii="Arial" w:hAnsi="Arial" w:cs="Arial"/>
          <w:b/>
          <w:bCs/>
        </w:rPr>
        <w:t>Hochkaräter für glänzende Ringe</w:t>
      </w:r>
    </w:p>
    <w:p w14:paraId="58194965" w14:textId="76B4F185" w:rsidR="00E21CDA" w:rsidRPr="00E21CDA" w:rsidRDefault="00E21CDA" w:rsidP="00E21CDA">
      <w:pPr>
        <w:rPr>
          <w:rFonts w:ascii="Arial" w:hAnsi="Arial" w:cs="Arial"/>
        </w:rPr>
      </w:pPr>
      <w:r>
        <w:rPr>
          <w:rFonts w:ascii="Arial" w:hAnsi="Arial" w:cs="Arial"/>
        </w:rPr>
        <w:t>Die Paul Horn GmbH</w:t>
      </w:r>
      <w:r w:rsidRPr="00E21CDA">
        <w:rPr>
          <w:rFonts w:ascii="Arial" w:hAnsi="Arial" w:cs="Arial"/>
        </w:rPr>
        <w:t xml:space="preserve"> bietet mit dem neu entwickelten Ringprogramm eine Reihe von Diamantwerkzeugen für die Vor- und Fertigbearbeitung von Schmuckringen sowie die passenden Haltersysteme für die Außen- und Innenbearbeitung. Um eine prozesssichere Hochglanz-Fertigbearbeitung mit monokristallinem Diamant zu gewährleisten, konfigurierte Horn die polykristallinen Schruppwerkzeuge vollständig neu. Diese sind nun in der Lage, alle Edelmetalle, einschließlich Platin und Iridium, wirtschaftlich zu bearbeiten. Mit diesem Komplettsystem bietet H</w:t>
      </w:r>
      <w:r w:rsidR="001F1023">
        <w:rPr>
          <w:rFonts w:ascii="Arial" w:hAnsi="Arial" w:cs="Arial"/>
        </w:rPr>
        <w:t>orn</w:t>
      </w:r>
      <w:r w:rsidRPr="00E21CDA">
        <w:rPr>
          <w:rFonts w:ascii="Arial" w:hAnsi="Arial" w:cs="Arial"/>
        </w:rPr>
        <w:t xml:space="preserve"> ein Alleinstellungsmerkmal in der Branche. </w:t>
      </w:r>
    </w:p>
    <w:p w14:paraId="6A25480F" w14:textId="3C9D33EA" w:rsidR="00E21CDA" w:rsidRPr="00E21CDA" w:rsidRDefault="00E21CDA" w:rsidP="00E21CDA">
      <w:pPr>
        <w:rPr>
          <w:rFonts w:ascii="Arial" w:hAnsi="Arial" w:cs="Arial"/>
        </w:rPr>
      </w:pPr>
      <w:r w:rsidRPr="00E21CDA">
        <w:rPr>
          <w:rFonts w:ascii="Arial" w:hAnsi="Arial" w:cs="Arial"/>
        </w:rPr>
        <w:t>Im Fokus der Ringfertigung stehen Benzinger-Maschinen, insbesondere die Modellreihe „GoRing“. In enger Zusammenarbeit wurde das Werkzeugkonzept entwickelt und über viele Jahre hinweg optimiert. Die Anwender schätzen das bedienerfreundliche und präzise H</w:t>
      </w:r>
      <w:r w:rsidR="001F1023">
        <w:rPr>
          <w:rFonts w:ascii="Arial" w:hAnsi="Arial" w:cs="Arial"/>
        </w:rPr>
        <w:t>orn</w:t>
      </w:r>
      <w:r w:rsidRPr="00E21CDA">
        <w:rPr>
          <w:rFonts w:ascii="Arial" w:hAnsi="Arial" w:cs="Arial"/>
        </w:rPr>
        <w:t>-Wechselsystem, das die Rüstzeiten auf ein Minimum reduziert. Selbstverständlich lassen sich die H</w:t>
      </w:r>
      <w:r w:rsidR="001F1023">
        <w:rPr>
          <w:rFonts w:ascii="Arial" w:hAnsi="Arial" w:cs="Arial"/>
        </w:rPr>
        <w:t>orn</w:t>
      </w:r>
      <w:r w:rsidRPr="00E21CDA">
        <w:rPr>
          <w:rFonts w:ascii="Arial" w:hAnsi="Arial" w:cs="Arial"/>
        </w:rPr>
        <w:t>-Werkzeugsysteme auch auf allen anderen Werkzeugmaschinen erfolgreich einsetzen.</w:t>
      </w:r>
    </w:p>
    <w:p w14:paraId="23432970" w14:textId="314A3396" w:rsidR="00D63A63" w:rsidRPr="00F5059A" w:rsidRDefault="00E21CDA" w:rsidP="00F5059A">
      <w:pPr>
        <w:rPr>
          <w:rFonts w:ascii="Arial" w:hAnsi="Arial" w:cs="Arial"/>
        </w:rPr>
      </w:pPr>
      <w:r w:rsidRPr="00E21CDA">
        <w:rPr>
          <w:rFonts w:ascii="Arial" w:hAnsi="Arial" w:cs="Arial"/>
        </w:rPr>
        <w:t>Bewährte Werkzeuge übernahm H</w:t>
      </w:r>
      <w:r w:rsidR="001F1023">
        <w:rPr>
          <w:rFonts w:ascii="Arial" w:hAnsi="Arial" w:cs="Arial"/>
        </w:rPr>
        <w:t>orn</w:t>
      </w:r>
      <w:r w:rsidRPr="00E21CDA">
        <w:rPr>
          <w:rFonts w:ascii="Arial" w:hAnsi="Arial" w:cs="Arial"/>
        </w:rPr>
        <w:t xml:space="preserve"> aus dem bisherigen Werkzeugprogramm. Die bestehenden Schnittstellen bleiben erhalten und werden durch das H</w:t>
      </w:r>
      <w:r w:rsidR="001F1023">
        <w:rPr>
          <w:rFonts w:ascii="Arial" w:hAnsi="Arial" w:cs="Arial"/>
        </w:rPr>
        <w:t>orn</w:t>
      </w:r>
      <w:r w:rsidRPr="00E21CDA">
        <w:rPr>
          <w:rFonts w:ascii="Arial" w:hAnsi="Arial" w:cs="Arial"/>
        </w:rPr>
        <w:t>-System 11P ergänzt. Dieses bietet neben einer höheren Präzision den Vorteil, dass Außen- und Innenbearbeitungen in einem Werkzeug vereint sind. Neben dem Standardprogramm bietet H</w:t>
      </w:r>
      <w:r w:rsidR="001F1023">
        <w:rPr>
          <w:rFonts w:ascii="Arial" w:hAnsi="Arial" w:cs="Arial"/>
        </w:rPr>
        <w:t>orn</w:t>
      </w:r>
      <w:r w:rsidRPr="00E21CDA">
        <w:rPr>
          <w:rFonts w:ascii="Arial" w:hAnsi="Arial" w:cs="Arial"/>
        </w:rPr>
        <w:t xml:space="preserve"> auch zahlreiche Sonderlösungen, die speziell auf ihre jeweiligen Anforderungen zugeschnitten sind.</w:t>
      </w:r>
    </w:p>
    <w:p w14:paraId="26C4B048" w14:textId="1C620E5C" w:rsidR="001F1023" w:rsidRPr="00040E78" w:rsidRDefault="001F1023" w:rsidP="00F5059A">
      <w:pPr>
        <w:rPr>
          <w:rFonts w:ascii="Arial" w:hAnsi="Arial" w:cs="Arial"/>
          <w:i/>
        </w:rPr>
      </w:pPr>
      <w:r>
        <w:rPr>
          <w:rFonts w:ascii="Arial" w:hAnsi="Arial" w:cs="Arial"/>
          <w:i/>
        </w:rPr>
        <w:t xml:space="preserve">1.447 </w:t>
      </w:r>
      <w:r w:rsidR="00EC1656" w:rsidRPr="00EC1656">
        <w:rPr>
          <w:rFonts w:ascii="Arial" w:hAnsi="Arial" w:cs="Arial"/>
          <w:i/>
        </w:rPr>
        <w:t>Zeichen inkl. Leerzeiche</w:t>
      </w:r>
      <w:r w:rsidR="00040E78">
        <w:rPr>
          <w:rFonts w:ascii="Arial" w:hAnsi="Arial" w:cs="Arial"/>
          <w:i/>
        </w:rPr>
        <w:t>n</w:t>
      </w:r>
    </w:p>
    <w:p w14:paraId="67545D9B" w14:textId="77777777" w:rsidR="001F1023" w:rsidRDefault="001F1023" w:rsidP="00F5059A">
      <w:pPr>
        <w:rPr>
          <w:rFonts w:ascii="Arial" w:hAnsi="Arial" w:cs="Arial"/>
        </w:rPr>
      </w:pPr>
    </w:p>
    <w:p w14:paraId="4E33AB93" w14:textId="17779547" w:rsidR="001F1023" w:rsidRDefault="00040E78" w:rsidP="00F5059A">
      <w:pPr>
        <w:rPr>
          <w:rFonts w:ascii="Arial" w:hAnsi="Arial" w:cs="Arial"/>
        </w:rPr>
      </w:pPr>
      <w:r>
        <w:rPr>
          <w:noProof/>
        </w:rPr>
        <w:drawing>
          <wp:inline distT="0" distB="0" distL="0" distR="0" wp14:anchorId="2FDCCE20" wp14:editId="58434DA0">
            <wp:extent cx="1463353" cy="2190750"/>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66162" cy="2194955"/>
                    </a:xfrm>
                    <a:prstGeom prst="rect">
                      <a:avLst/>
                    </a:prstGeom>
                    <a:noFill/>
                    <a:ln>
                      <a:noFill/>
                    </a:ln>
                  </pic:spPr>
                </pic:pic>
              </a:graphicData>
            </a:graphic>
          </wp:inline>
        </w:drawing>
      </w:r>
    </w:p>
    <w:p w14:paraId="4EDD6598" w14:textId="44EB2024" w:rsidR="00D63A63" w:rsidRDefault="00F5059A" w:rsidP="00F5059A">
      <w:pPr>
        <w:rPr>
          <w:rFonts w:ascii="Arial" w:hAnsi="Arial" w:cs="Arial"/>
        </w:rPr>
      </w:pPr>
      <w:r w:rsidRPr="00F5059A">
        <w:rPr>
          <w:rFonts w:ascii="Arial" w:hAnsi="Arial" w:cs="Arial"/>
        </w:rPr>
        <w:t>BU</w:t>
      </w:r>
      <w:r w:rsidR="00D63A63">
        <w:rPr>
          <w:rFonts w:ascii="Arial" w:hAnsi="Arial" w:cs="Arial"/>
        </w:rPr>
        <w:t>:</w:t>
      </w:r>
      <w:r w:rsidR="001F1023" w:rsidRPr="001F1023">
        <w:rPr>
          <w:rFonts w:ascii="Arial" w:hAnsi="Arial" w:cs="Arial"/>
          <w:b/>
          <w:bCs/>
        </w:rPr>
        <w:t xml:space="preserve"> </w:t>
      </w:r>
      <w:r w:rsidR="00C40498" w:rsidRPr="00E21CDA">
        <w:rPr>
          <w:rFonts w:ascii="Arial" w:hAnsi="Arial" w:cs="Arial"/>
        </w:rPr>
        <w:t>Neben dem Standardprogramm bietet H</w:t>
      </w:r>
      <w:r w:rsidR="00C40498">
        <w:rPr>
          <w:rFonts w:ascii="Arial" w:hAnsi="Arial" w:cs="Arial"/>
        </w:rPr>
        <w:t>orn</w:t>
      </w:r>
      <w:r w:rsidR="00C40498" w:rsidRPr="00E21CDA">
        <w:rPr>
          <w:rFonts w:ascii="Arial" w:hAnsi="Arial" w:cs="Arial"/>
        </w:rPr>
        <w:t xml:space="preserve"> auch zahlreiche Sonderlösungen, die speziell auf ihre jeweiligen Anforderungen zugeschnitten sind.</w:t>
      </w:r>
    </w:p>
    <w:p w14:paraId="22301508" w14:textId="2B242C08" w:rsidR="00F5059A" w:rsidRDefault="00F5059A" w:rsidP="00F5059A">
      <w:pPr>
        <w:rPr>
          <w:rFonts w:ascii="Arial" w:hAnsi="Arial" w:cs="Arial"/>
          <w:color w:val="000000" w:themeColor="text1"/>
        </w:rPr>
      </w:pPr>
      <w:r w:rsidRPr="00B84A31">
        <w:rPr>
          <w:rFonts w:ascii="Arial" w:hAnsi="Arial" w:cs="Arial"/>
          <w:color w:val="000000" w:themeColor="text1"/>
        </w:rPr>
        <w:t xml:space="preserve">Quelle: </w:t>
      </w:r>
      <w:r w:rsidR="00D34146" w:rsidRPr="00B84A31">
        <w:rPr>
          <w:rFonts w:ascii="Arial" w:hAnsi="Arial" w:cs="Arial"/>
          <w:color w:val="000000" w:themeColor="text1"/>
        </w:rPr>
        <w:t>HORN</w:t>
      </w:r>
      <w:r w:rsidRPr="00B84A31">
        <w:rPr>
          <w:rFonts w:ascii="Arial" w:hAnsi="Arial" w:cs="Arial"/>
          <w:color w:val="000000" w:themeColor="text1"/>
        </w:rPr>
        <w:t>/Sauermann</w:t>
      </w:r>
    </w:p>
    <w:p w14:paraId="29A38835" w14:textId="0D7452DA" w:rsidR="00F5059A" w:rsidRDefault="00040E78" w:rsidP="00F5059A">
      <w:pPr>
        <w:rPr>
          <w:rFonts w:ascii="Arial" w:hAnsi="Arial" w:cs="Arial"/>
        </w:rPr>
      </w:pPr>
      <w:r>
        <w:rPr>
          <w:rFonts w:ascii="Arial" w:hAnsi="Arial" w:cs="Arial"/>
          <w:noProof/>
        </w:rPr>
        <w:lastRenderedPageBreak/>
        <w:drawing>
          <wp:inline distT="0" distB="0" distL="0" distR="0" wp14:anchorId="429B1DE2" wp14:editId="53D649C8">
            <wp:extent cx="2438400" cy="16287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1628775"/>
                    </a:xfrm>
                    <a:prstGeom prst="rect">
                      <a:avLst/>
                    </a:prstGeom>
                    <a:noFill/>
                    <a:ln>
                      <a:noFill/>
                    </a:ln>
                  </pic:spPr>
                </pic:pic>
              </a:graphicData>
            </a:graphic>
          </wp:inline>
        </w:drawing>
      </w:r>
    </w:p>
    <w:p w14:paraId="03238FFF" w14:textId="2D5F7D4F" w:rsidR="00040E78" w:rsidRDefault="00040E78" w:rsidP="00040E78">
      <w:pPr>
        <w:rPr>
          <w:rFonts w:ascii="Arial" w:hAnsi="Arial" w:cs="Arial"/>
        </w:rPr>
      </w:pPr>
      <w:r w:rsidRPr="00F5059A">
        <w:rPr>
          <w:rFonts w:ascii="Arial" w:hAnsi="Arial" w:cs="Arial"/>
        </w:rPr>
        <w:t>BU</w:t>
      </w:r>
      <w:r>
        <w:rPr>
          <w:rFonts w:ascii="Arial" w:hAnsi="Arial" w:cs="Arial"/>
        </w:rPr>
        <w:t>:</w:t>
      </w:r>
      <w:r w:rsidRPr="001F1023">
        <w:rPr>
          <w:rFonts w:ascii="Arial" w:hAnsi="Arial" w:cs="Arial"/>
          <w:b/>
          <w:bCs/>
        </w:rPr>
        <w:t xml:space="preserve"> </w:t>
      </w:r>
      <w:r w:rsidR="00C40498">
        <w:rPr>
          <w:rFonts w:ascii="Arial" w:hAnsi="Arial" w:cs="Arial"/>
        </w:rPr>
        <w:t>Die Paul Horn GmbH</w:t>
      </w:r>
      <w:r w:rsidR="00C40498" w:rsidRPr="00E21CDA">
        <w:rPr>
          <w:rFonts w:ascii="Arial" w:hAnsi="Arial" w:cs="Arial"/>
        </w:rPr>
        <w:t xml:space="preserve"> bietet mit dem neu entwickelten Ringprogramm eine Reihe von Diamantwerkzeugen für die Vor- und Fertigbearbeitung von Schmuckringen sowie die passenden Haltersysteme für die Außen- und Innenbearbeitung.</w:t>
      </w:r>
    </w:p>
    <w:p w14:paraId="0657E715" w14:textId="77777777" w:rsidR="00040E78" w:rsidRPr="001F1023" w:rsidRDefault="00040E78" w:rsidP="00040E78">
      <w:pPr>
        <w:rPr>
          <w:rFonts w:ascii="Arial" w:hAnsi="Arial" w:cs="Arial"/>
          <w:color w:val="000000" w:themeColor="text1"/>
        </w:rPr>
      </w:pPr>
      <w:r w:rsidRPr="00B84A31">
        <w:rPr>
          <w:rFonts w:ascii="Arial" w:hAnsi="Arial" w:cs="Arial"/>
          <w:color w:val="000000" w:themeColor="text1"/>
        </w:rPr>
        <w:t>Quelle: HORN/Sauermann</w:t>
      </w:r>
    </w:p>
    <w:p w14:paraId="45264051" w14:textId="77777777" w:rsidR="0001267E" w:rsidRPr="00F5059A" w:rsidRDefault="0001267E" w:rsidP="00F5059A">
      <w:pPr>
        <w:rPr>
          <w:rFonts w:ascii="Arial" w:hAnsi="Arial" w:cs="Arial"/>
        </w:rPr>
      </w:pPr>
    </w:p>
    <w:p w14:paraId="3A30E2BF" w14:textId="77777777" w:rsidR="0051507D" w:rsidRDefault="0051507D" w:rsidP="0051507D">
      <w:pPr>
        <w:autoSpaceDE w:val="0"/>
        <w:autoSpaceDN w:val="0"/>
        <w:adjustRightInd w:val="0"/>
        <w:spacing w:after="0" w:line="360" w:lineRule="auto"/>
        <w:rPr>
          <w:rFonts w:ascii="Arial" w:hAnsi="Arial" w:cs="Arial"/>
        </w:rPr>
      </w:pPr>
    </w:p>
    <w:p w14:paraId="00779BC6" w14:textId="77777777" w:rsidR="0051507D" w:rsidRPr="00F5059A" w:rsidRDefault="0051507D" w:rsidP="0051507D">
      <w:pPr>
        <w:autoSpaceDE w:val="0"/>
        <w:autoSpaceDN w:val="0"/>
        <w:adjustRightInd w:val="0"/>
        <w:spacing w:after="0" w:line="360" w:lineRule="auto"/>
        <w:rPr>
          <w:rFonts w:ascii="Arial" w:hAnsi="Arial" w:cs="Arial"/>
        </w:rPr>
      </w:pPr>
      <w:r w:rsidRPr="00F5059A">
        <w:rPr>
          <w:rFonts w:ascii="Arial" w:hAnsi="Arial" w:cs="Arial"/>
        </w:rPr>
        <w:t>Zuständig für Rückfragen:</w:t>
      </w:r>
    </w:p>
    <w:p w14:paraId="079F9B01" w14:textId="47111246" w:rsidR="0051507D" w:rsidRPr="00B84A31" w:rsidRDefault="00B84A31" w:rsidP="0051507D">
      <w:pPr>
        <w:autoSpaceDE w:val="0"/>
        <w:autoSpaceDN w:val="0"/>
        <w:adjustRightInd w:val="0"/>
        <w:spacing w:after="0" w:line="360" w:lineRule="auto"/>
        <w:rPr>
          <w:rFonts w:ascii="Arial" w:hAnsi="Arial" w:cs="Arial"/>
        </w:rPr>
      </w:pPr>
      <w:r w:rsidRPr="00B84A31">
        <w:rPr>
          <w:rFonts w:ascii="Arial" w:hAnsi="Arial" w:cs="Arial"/>
        </w:rPr>
        <w:t>Hartmetall-Werkzeugfabrik Paul Horn G</w:t>
      </w:r>
      <w:r>
        <w:rPr>
          <w:rFonts w:ascii="Arial" w:hAnsi="Arial" w:cs="Arial"/>
        </w:rPr>
        <w:t>mbH</w:t>
      </w:r>
    </w:p>
    <w:p w14:paraId="110A1EF4" w14:textId="77777777" w:rsidR="0051507D" w:rsidRPr="00E21CDA" w:rsidRDefault="0051507D" w:rsidP="0051507D">
      <w:pPr>
        <w:autoSpaceDE w:val="0"/>
        <w:autoSpaceDN w:val="0"/>
        <w:adjustRightInd w:val="0"/>
        <w:spacing w:after="0" w:line="360" w:lineRule="auto"/>
        <w:rPr>
          <w:rFonts w:ascii="Arial" w:hAnsi="Arial" w:cs="Arial"/>
        </w:rPr>
      </w:pPr>
      <w:r w:rsidRPr="00E21CDA">
        <w:rPr>
          <w:rFonts w:ascii="Arial" w:hAnsi="Arial" w:cs="Arial"/>
        </w:rPr>
        <w:t>Christian Thiele</w:t>
      </w:r>
    </w:p>
    <w:p w14:paraId="4C522E59"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Pressesprecher</w:t>
      </w:r>
    </w:p>
    <w:p w14:paraId="07C8FB44"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Horn-Straße 1, 72072 Tübingen</w:t>
      </w:r>
    </w:p>
    <w:p w14:paraId="445C234A" w14:textId="77777777" w:rsidR="0051507D" w:rsidRPr="00B84A31" w:rsidRDefault="0051507D" w:rsidP="0051507D">
      <w:pPr>
        <w:autoSpaceDE w:val="0"/>
        <w:autoSpaceDN w:val="0"/>
        <w:adjustRightInd w:val="0"/>
        <w:spacing w:after="0" w:line="360" w:lineRule="auto"/>
        <w:rPr>
          <w:rFonts w:ascii="Arial" w:hAnsi="Arial" w:cs="Arial"/>
          <w:lang w:val="en-US"/>
        </w:rPr>
      </w:pPr>
      <w:r w:rsidRPr="00B84A31">
        <w:rPr>
          <w:rFonts w:ascii="Arial" w:hAnsi="Arial" w:cs="Arial"/>
          <w:lang w:val="en-US"/>
        </w:rPr>
        <w:t>Tel.: +49 7071 7004-1820, Fax: +49 7071 72893</w:t>
      </w:r>
    </w:p>
    <w:p w14:paraId="1DC2A195" w14:textId="77777777" w:rsidR="003B7845" w:rsidRDefault="0051507D" w:rsidP="005D52DA">
      <w:pPr>
        <w:spacing w:line="360" w:lineRule="auto"/>
        <w:rPr>
          <w:rFonts w:ascii="Arial" w:hAnsi="Arial" w:cs="Arial"/>
          <w:lang w:val="it-IT"/>
        </w:rPr>
      </w:pPr>
      <w:r w:rsidRPr="00B84A31">
        <w:rPr>
          <w:rFonts w:ascii="Arial" w:hAnsi="Arial" w:cs="Arial"/>
          <w:lang w:val="en-US"/>
        </w:rPr>
        <w:t xml:space="preserve">Email: </w:t>
      </w:r>
      <w:hyperlink r:id="rId8" w:history="1">
        <w:r w:rsidR="005D52DA" w:rsidRPr="00B84A31">
          <w:rPr>
            <w:rStyle w:val="Hyperlink"/>
            <w:rFonts w:ascii="Arial" w:hAnsi="Arial" w:cs="Arial"/>
            <w:lang w:val="it-IT"/>
          </w:rPr>
          <w:t>Christian.Thiele@de.horn-group.com</w:t>
        </w:r>
      </w:hyperlink>
      <w:r w:rsidR="005D52DA" w:rsidRPr="00B84A31">
        <w:rPr>
          <w:rFonts w:ascii="Arial" w:hAnsi="Arial" w:cs="Arial"/>
          <w:lang w:val="it-IT"/>
        </w:rPr>
        <w:t xml:space="preserve">, </w:t>
      </w:r>
      <w:hyperlink r:id="rId9" w:history="1">
        <w:r w:rsidR="003B7845" w:rsidRPr="00B84A31">
          <w:rPr>
            <w:rStyle w:val="Hyperlink"/>
            <w:rFonts w:ascii="Arial" w:hAnsi="Arial" w:cs="Arial"/>
            <w:lang w:val="it-IT"/>
          </w:rPr>
          <w:t>horn-group.com</w:t>
        </w:r>
      </w:hyperlink>
    </w:p>
    <w:p w14:paraId="4EBD807C" w14:textId="77777777" w:rsidR="00A34100" w:rsidRPr="0001267E" w:rsidRDefault="00A34100" w:rsidP="00F841DE">
      <w:pPr>
        <w:autoSpaceDE w:val="0"/>
        <w:autoSpaceDN w:val="0"/>
        <w:adjustRightInd w:val="0"/>
        <w:spacing w:after="0" w:line="360" w:lineRule="auto"/>
        <w:rPr>
          <w:rFonts w:ascii="Arial" w:hAnsi="Arial" w:cs="Arial"/>
          <w:lang w:val="en-US"/>
        </w:rPr>
      </w:pPr>
    </w:p>
    <w:sectPr w:rsidR="00A34100" w:rsidRPr="0001267E"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EB19C" w14:textId="77777777" w:rsidR="002B784E" w:rsidRDefault="002B784E" w:rsidP="00925DB2">
      <w:pPr>
        <w:spacing w:after="0" w:line="240" w:lineRule="auto"/>
      </w:pPr>
      <w:r>
        <w:separator/>
      </w:r>
    </w:p>
  </w:endnote>
  <w:endnote w:type="continuationSeparator" w:id="0">
    <w:p w14:paraId="491670D0" w14:textId="77777777" w:rsidR="002B784E" w:rsidRDefault="002B784E"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06EE" w14:textId="77777777" w:rsidR="002B784E" w:rsidRDefault="002B784E" w:rsidP="00925DB2">
      <w:pPr>
        <w:spacing w:after="0" w:line="240" w:lineRule="auto"/>
      </w:pPr>
      <w:r>
        <w:separator/>
      </w:r>
    </w:p>
  </w:footnote>
  <w:footnote w:type="continuationSeparator" w:id="0">
    <w:p w14:paraId="4EF8CB7B" w14:textId="77777777" w:rsidR="002B784E" w:rsidRDefault="002B784E"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40E78"/>
    <w:rsid w:val="00077C9D"/>
    <w:rsid w:val="00083723"/>
    <w:rsid w:val="0009398B"/>
    <w:rsid w:val="00094644"/>
    <w:rsid w:val="000A36AA"/>
    <w:rsid w:val="000C3359"/>
    <w:rsid w:val="000C4833"/>
    <w:rsid w:val="000C7345"/>
    <w:rsid w:val="000E45D3"/>
    <w:rsid w:val="00136B12"/>
    <w:rsid w:val="00144A29"/>
    <w:rsid w:val="0016158B"/>
    <w:rsid w:val="001B3DED"/>
    <w:rsid w:val="001D3FDF"/>
    <w:rsid w:val="001E6C8C"/>
    <w:rsid w:val="001F0082"/>
    <w:rsid w:val="001F1023"/>
    <w:rsid w:val="002045D4"/>
    <w:rsid w:val="00233FBE"/>
    <w:rsid w:val="00255304"/>
    <w:rsid w:val="002A0FBC"/>
    <w:rsid w:val="002B43E1"/>
    <w:rsid w:val="002B7497"/>
    <w:rsid w:val="002B784E"/>
    <w:rsid w:val="002C5EEA"/>
    <w:rsid w:val="002D3034"/>
    <w:rsid w:val="002F6AA3"/>
    <w:rsid w:val="00330180"/>
    <w:rsid w:val="0037244C"/>
    <w:rsid w:val="00382CA3"/>
    <w:rsid w:val="00392DC1"/>
    <w:rsid w:val="003977AA"/>
    <w:rsid w:val="003B7845"/>
    <w:rsid w:val="003D70ED"/>
    <w:rsid w:val="003E0E3F"/>
    <w:rsid w:val="003E3E66"/>
    <w:rsid w:val="003F5834"/>
    <w:rsid w:val="00407668"/>
    <w:rsid w:val="0041301E"/>
    <w:rsid w:val="004335FD"/>
    <w:rsid w:val="00434B0A"/>
    <w:rsid w:val="00437AB3"/>
    <w:rsid w:val="00443506"/>
    <w:rsid w:val="00471C29"/>
    <w:rsid w:val="00472F73"/>
    <w:rsid w:val="004B4972"/>
    <w:rsid w:val="004E285F"/>
    <w:rsid w:val="004E4EC2"/>
    <w:rsid w:val="004E6F5A"/>
    <w:rsid w:val="0051507D"/>
    <w:rsid w:val="00521B1D"/>
    <w:rsid w:val="00545B8A"/>
    <w:rsid w:val="00554440"/>
    <w:rsid w:val="00556398"/>
    <w:rsid w:val="00567DA8"/>
    <w:rsid w:val="00591D7C"/>
    <w:rsid w:val="005B372D"/>
    <w:rsid w:val="005D52DA"/>
    <w:rsid w:val="005E299E"/>
    <w:rsid w:val="00617E9D"/>
    <w:rsid w:val="00636ABA"/>
    <w:rsid w:val="00650455"/>
    <w:rsid w:val="00686157"/>
    <w:rsid w:val="00693D38"/>
    <w:rsid w:val="006A247B"/>
    <w:rsid w:val="006A5291"/>
    <w:rsid w:val="006F3A10"/>
    <w:rsid w:val="007012BC"/>
    <w:rsid w:val="007019A7"/>
    <w:rsid w:val="00723E5C"/>
    <w:rsid w:val="00725BCA"/>
    <w:rsid w:val="00731DE2"/>
    <w:rsid w:val="00734587"/>
    <w:rsid w:val="007366A5"/>
    <w:rsid w:val="00762688"/>
    <w:rsid w:val="0078218B"/>
    <w:rsid w:val="007A52E3"/>
    <w:rsid w:val="007B24DE"/>
    <w:rsid w:val="007D3C38"/>
    <w:rsid w:val="007F1A5E"/>
    <w:rsid w:val="007F41C0"/>
    <w:rsid w:val="007F6A41"/>
    <w:rsid w:val="008371F7"/>
    <w:rsid w:val="008541F6"/>
    <w:rsid w:val="008553A4"/>
    <w:rsid w:val="00856156"/>
    <w:rsid w:val="0087306B"/>
    <w:rsid w:val="008773F2"/>
    <w:rsid w:val="008A1283"/>
    <w:rsid w:val="008D6D9E"/>
    <w:rsid w:val="008F78CE"/>
    <w:rsid w:val="00904397"/>
    <w:rsid w:val="009123B9"/>
    <w:rsid w:val="0091455E"/>
    <w:rsid w:val="00925DB2"/>
    <w:rsid w:val="00926A64"/>
    <w:rsid w:val="009359C7"/>
    <w:rsid w:val="00940AAC"/>
    <w:rsid w:val="00941A04"/>
    <w:rsid w:val="009703B6"/>
    <w:rsid w:val="00986435"/>
    <w:rsid w:val="00995A54"/>
    <w:rsid w:val="009B0ADA"/>
    <w:rsid w:val="009B7A4E"/>
    <w:rsid w:val="009C465D"/>
    <w:rsid w:val="009E08E7"/>
    <w:rsid w:val="009E2257"/>
    <w:rsid w:val="009E25AE"/>
    <w:rsid w:val="009E57D2"/>
    <w:rsid w:val="00A051EE"/>
    <w:rsid w:val="00A104B3"/>
    <w:rsid w:val="00A20909"/>
    <w:rsid w:val="00A23939"/>
    <w:rsid w:val="00A330B5"/>
    <w:rsid w:val="00A34100"/>
    <w:rsid w:val="00A60596"/>
    <w:rsid w:val="00A617E2"/>
    <w:rsid w:val="00A65E23"/>
    <w:rsid w:val="00A84F31"/>
    <w:rsid w:val="00A9258C"/>
    <w:rsid w:val="00AA51BC"/>
    <w:rsid w:val="00AF5558"/>
    <w:rsid w:val="00B0243E"/>
    <w:rsid w:val="00B11BD6"/>
    <w:rsid w:val="00B15205"/>
    <w:rsid w:val="00B16A85"/>
    <w:rsid w:val="00B505B7"/>
    <w:rsid w:val="00B5079A"/>
    <w:rsid w:val="00B6538A"/>
    <w:rsid w:val="00B84A31"/>
    <w:rsid w:val="00BA0AE7"/>
    <w:rsid w:val="00BC1085"/>
    <w:rsid w:val="00BD5A8D"/>
    <w:rsid w:val="00BD793B"/>
    <w:rsid w:val="00BE0F8E"/>
    <w:rsid w:val="00BE3ACF"/>
    <w:rsid w:val="00BE7556"/>
    <w:rsid w:val="00BF07D2"/>
    <w:rsid w:val="00C03381"/>
    <w:rsid w:val="00C06B99"/>
    <w:rsid w:val="00C233F3"/>
    <w:rsid w:val="00C40498"/>
    <w:rsid w:val="00C512DF"/>
    <w:rsid w:val="00C51449"/>
    <w:rsid w:val="00C527F9"/>
    <w:rsid w:val="00C543FD"/>
    <w:rsid w:val="00C60406"/>
    <w:rsid w:val="00C60E5C"/>
    <w:rsid w:val="00C641DC"/>
    <w:rsid w:val="00C74A47"/>
    <w:rsid w:val="00C848B8"/>
    <w:rsid w:val="00CC4269"/>
    <w:rsid w:val="00CE3B68"/>
    <w:rsid w:val="00D03568"/>
    <w:rsid w:val="00D34146"/>
    <w:rsid w:val="00D57AC5"/>
    <w:rsid w:val="00D62E01"/>
    <w:rsid w:val="00D63A63"/>
    <w:rsid w:val="00D657F3"/>
    <w:rsid w:val="00DA4DF2"/>
    <w:rsid w:val="00DA4F95"/>
    <w:rsid w:val="00DC36B0"/>
    <w:rsid w:val="00DD4B1C"/>
    <w:rsid w:val="00DE22B7"/>
    <w:rsid w:val="00E0265F"/>
    <w:rsid w:val="00E21CDA"/>
    <w:rsid w:val="00E22D8A"/>
    <w:rsid w:val="00E44CBF"/>
    <w:rsid w:val="00E47F2A"/>
    <w:rsid w:val="00E80C9E"/>
    <w:rsid w:val="00E86700"/>
    <w:rsid w:val="00EC1656"/>
    <w:rsid w:val="00EC7570"/>
    <w:rsid w:val="00EE25F5"/>
    <w:rsid w:val="00EF64CF"/>
    <w:rsid w:val="00F103BF"/>
    <w:rsid w:val="00F11892"/>
    <w:rsid w:val="00F15E1F"/>
    <w:rsid w:val="00F439AA"/>
    <w:rsid w:val="00F46249"/>
    <w:rsid w:val="00F46FB3"/>
    <w:rsid w:val="00F5059A"/>
    <w:rsid w:val="00F53BFD"/>
    <w:rsid w:val="00F54949"/>
    <w:rsid w:val="00F739CB"/>
    <w:rsid w:val="00F82B4E"/>
    <w:rsid w:val="00F841DE"/>
    <w:rsid w:val="00F91EEC"/>
    <w:rsid w:val="00FA7917"/>
    <w:rsid w:val="00FB21CF"/>
    <w:rsid w:val="00FB401E"/>
    <w:rsid w:val="00FC073A"/>
    <w:rsid w:val="00FD4BF2"/>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0498"/>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1970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2278</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20</cp:revision>
  <cp:lastPrinted>2015-02-20T10:59:00Z</cp:lastPrinted>
  <dcterms:created xsi:type="dcterms:W3CDTF">2019-03-05T08:03:00Z</dcterms:created>
  <dcterms:modified xsi:type="dcterms:W3CDTF">2026-04-17T07:09:00Z</dcterms:modified>
</cp:coreProperties>
</file>